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5445E" w14:textId="77777777" w:rsidR="004A1142" w:rsidRDefault="004A1142" w:rsidP="004A114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9CCB347" w14:textId="77777777" w:rsidR="004A1142" w:rsidRDefault="004A1142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065833" w14:textId="77777777" w:rsidR="004A1142" w:rsidRDefault="004A1142" w:rsidP="00DC2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7727936" w14:textId="77777777"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14:paraId="5DA100E8" w14:textId="1BCBD9FE" w:rsidR="00DC2FA4" w:rsidRPr="00AF64AB" w:rsidRDefault="00DC2FA4" w:rsidP="00A9365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365A">
        <w:rPr>
          <w:rFonts w:ascii="Corbel" w:hAnsi="Corbel"/>
          <w:b/>
          <w:smallCaps/>
          <w:sz w:val="24"/>
          <w:szCs w:val="24"/>
        </w:rPr>
        <w:t>2024-2029</w:t>
      </w:r>
    </w:p>
    <w:p w14:paraId="04AC9A87" w14:textId="56249087"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A9365A">
        <w:rPr>
          <w:rFonts w:ascii="Corbel" w:hAnsi="Corbel"/>
          <w:b/>
          <w:sz w:val="24"/>
          <w:szCs w:val="24"/>
        </w:rPr>
        <w:t>5</w:t>
      </w:r>
      <w:r w:rsidRPr="00AF64AB">
        <w:rPr>
          <w:rFonts w:ascii="Corbel" w:hAnsi="Corbel"/>
          <w:b/>
          <w:sz w:val="24"/>
          <w:szCs w:val="24"/>
        </w:rPr>
        <w:t>/202</w:t>
      </w:r>
      <w:r w:rsidR="00A9365A">
        <w:rPr>
          <w:rFonts w:ascii="Corbel" w:hAnsi="Corbel"/>
          <w:b/>
          <w:sz w:val="24"/>
          <w:szCs w:val="24"/>
        </w:rPr>
        <w:t>6</w:t>
      </w:r>
    </w:p>
    <w:p w14:paraId="6CB0E324" w14:textId="77777777"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14:paraId="5906BB76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14:paraId="2874FA16" w14:textId="77777777" w:rsidTr="00B819C8">
        <w:tc>
          <w:tcPr>
            <w:tcW w:w="2694" w:type="dxa"/>
            <w:vAlign w:val="center"/>
          </w:tcPr>
          <w:p w14:paraId="7252808C" w14:textId="77777777"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1A5D2A" w14:textId="77777777"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14:paraId="74C68A87" w14:textId="77777777" w:rsidTr="00B819C8">
        <w:tc>
          <w:tcPr>
            <w:tcW w:w="2694" w:type="dxa"/>
            <w:vAlign w:val="center"/>
          </w:tcPr>
          <w:p w14:paraId="2AAAF210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B152201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14:paraId="2CAA9159" w14:textId="77777777" w:rsidTr="00B819C8">
        <w:tc>
          <w:tcPr>
            <w:tcW w:w="2694" w:type="dxa"/>
            <w:vAlign w:val="center"/>
          </w:tcPr>
          <w:p w14:paraId="7FBD5B25" w14:textId="77777777"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5E8F4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14:paraId="2EB56286" w14:textId="77777777" w:rsidTr="00B819C8">
        <w:tc>
          <w:tcPr>
            <w:tcW w:w="2694" w:type="dxa"/>
            <w:vAlign w:val="center"/>
          </w:tcPr>
          <w:p w14:paraId="2696C9EB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CF3E6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14:paraId="36245428" w14:textId="77777777" w:rsidTr="00B819C8">
        <w:tc>
          <w:tcPr>
            <w:tcW w:w="2694" w:type="dxa"/>
            <w:vAlign w:val="center"/>
          </w:tcPr>
          <w:p w14:paraId="7F91695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374C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14:paraId="36C0E18A" w14:textId="77777777" w:rsidTr="00B819C8">
        <w:tc>
          <w:tcPr>
            <w:tcW w:w="2694" w:type="dxa"/>
            <w:vAlign w:val="center"/>
          </w:tcPr>
          <w:p w14:paraId="2ABD5627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EE4E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14:paraId="6CEA8BB8" w14:textId="77777777" w:rsidTr="00B819C8">
        <w:tc>
          <w:tcPr>
            <w:tcW w:w="2694" w:type="dxa"/>
            <w:vAlign w:val="center"/>
          </w:tcPr>
          <w:p w14:paraId="209940A1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511DA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14:paraId="4D0042C4" w14:textId="77777777" w:rsidTr="00B819C8">
        <w:tc>
          <w:tcPr>
            <w:tcW w:w="2694" w:type="dxa"/>
            <w:vAlign w:val="center"/>
          </w:tcPr>
          <w:p w14:paraId="7CFEF0B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6501B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14:paraId="6DB42BB0" w14:textId="77777777" w:rsidTr="00B819C8">
        <w:tc>
          <w:tcPr>
            <w:tcW w:w="2694" w:type="dxa"/>
            <w:vAlign w:val="center"/>
          </w:tcPr>
          <w:p w14:paraId="1E0E3F4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9D8997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14:paraId="3396C3CF" w14:textId="77777777" w:rsidTr="00B819C8">
        <w:tc>
          <w:tcPr>
            <w:tcW w:w="2694" w:type="dxa"/>
            <w:vAlign w:val="center"/>
          </w:tcPr>
          <w:p w14:paraId="33FCE3DE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BE88E7" w14:textId="77777777"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14:paraId="6DA44EC1" w14:textId="77777777" w:rsidTr="00B819C8">
        <w:tc>
          <w:tcPr>
            <w:tcW w:w="2694" w:type="dxa"/>
            <w:vAlign w:val="center"/>
          </w:tcPr>
          <w:p w14:paraId="39E2B76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A22CFA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14:paraId="4DF04852" w14:textId="77777777" w:rsidTr="00B819C8">
        <w:tc>
          <w:tcPr>
            <w:tcW w:w="2694" w:type="dxa"/>
            <w:vAlign w:val="center"/>
          </w:tcPr>
          <w:p w14:paraId="536E3D7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3817A7" w14:textId="2C33AC42" w:rsidR="00DC2FA4" w:rsidRPr="00AF64AB" w:rsidRDefault="009D065A" w:rsidP="009D065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DC2FA4" w:rsidRPr="00AF64AB" w14:paraId="627B87CF" w14:textId="77777777" w:rsidTr="00B819C8">
        <w:tc>
          <w:tcPr>
            <w:tcW w:w="2694" w:type="dxa"/>
            <w:vAlign w:val="center"/>
          </w:tcPr>
          <w:p w14:paraId="161345C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68FB3F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14:paraId="38160E01" w14:textId="77777777"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14:paraId="4124153A" w14:textId="77777777"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4F3C3F" w14:textId="77777777"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14:paraId="65792A08" w14:textId="77777777" w:rsidTr="00C628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F20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14:paraId="5F3637FA" w14:textId="77777777"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6B5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Wykł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4D5C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B15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Konw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43A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EFC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Sem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AA09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FCD4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Prakt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1786" w14:textId="77777777"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469A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14:paraId="093708D4" w14:textId="77777777" w:rsidTr="00C628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590" w14:textId="77777777"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B49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07F7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FB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49F8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269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E9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063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8F1A" w14:textId="77777777"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9C7B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F5A5973" w14:textId="77777777"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265F9A" w14:textId="77777777"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14:paraId="232E7415" w14:textId="77777777"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281B00" w14:textId="77777777"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A0B2E1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B4073" w14:textId="77777777"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14:paraId="01E4460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14:paraId="2D5F7AF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2FD62AC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0DBF4484" w14:textId="77777777"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4423C" w14:textId="77777777"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14:paraId="376DD2E0" w14:textId="77777777" w:rsidTr="00745302">
        <w:tc>
          <w:tcPr>
            <w:tcW w:w="9670" w:type="dxa"/>
          </w:tcPr>
          <w:p w14:paraId="075DE02D" w14:textId="5EDC5985"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emocjonalnego i społecznego, kryzysów rozwojowych charakterystycznych dla danego wieku. </w:t>
            </w:r>
          </w:p>
        </w:tc>
      </w:tr>
    </w:tbl>
    <w:p w14:paraId="0B3F9B84" w14:textId="77777777"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3DDD03" w14:textId="77777777"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548F90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14:paraId="59144820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1FD208" w14:textId="77777777"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14:paraId="31C97804" w14:textId="77777777"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14:paraId="34EFA940" w14:textId="77777777" w:rsidTr="00533642">
        <w:tc>
          <w:tcPr>
            <w:tcW w:w="851" w:type="dxa"/>
            <w:vAlign w:val="center"/>
          </w:tcPr>
          <w:p w14:paraId="190DF5B7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798332A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14:paraId="24963863" w14:textId="77777777" w:rsidTr="00533642">
        <w:tc>
          <w:tcPr>
            <w:tcW w:w="851" w:type="dxa"/>
            <w:vAlign w:val="center"/>
          </w:tcPr>
          <w:p w14:paraId="693CD1AB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D4469A8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14:paraId="22F7A0D2" w14:textId="77777777" w:rsidTr="00533642">
        <w:tc>
          <w:tcPr>
            <w:tcW w:w="851" w:type="dxa"/>
            <w:vAlign w:val="center"/>
          </w:tcPr>
          <w:p w14:paraId="31FDE616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470B5B4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zakresie: udzielania pomocy w formie odpowiednich interwencji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terapeutyczno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wychowawczych, współpracy z rodzicami i specjalistami</w:t>
            </w:r>
          </w:p>
        </w:tc>
      </w:tr>
    </w:tbl>
    <w:p w14:paraId="10E15775" w14:textId="77777777"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FE4DBB4" w14:textId="77777777"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14:paraId="465A407D" w14:textId="77777777" w:rsidTr="00DC2FA4">
        <w:tc>
          <w:tcPr>
            <w:tcW w:w="1681" w:type="dxa"/>
            <w:vAlign w:val="center"/>
          </w:tcPr>
          <w:p w14:paraId="79CD44B4" w14:textId="77777777"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2D1B60F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14:paraId="52424347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14:paraId="713AA02C" w14:textId="77777777" w:rsidTr="00DC2FA4">
        <w:tc>
          <w:tcPr>
            <w:tcW w:w="1681" w:type="dxa"/>
            <w:vAlign w:val="center"/>
          </w:tcPr>
          <w:p w14:paraId="0F68D328" w14:textId="77777777"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43794D8B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1FA0A730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1477E031" w14:textId="77777777" w:rsidTr="00E627C0">
        <w:tc>
          <w:tcPr>
            <w:tcW w:w="1681" w:type="dxa"/>
            <w:vAlign w:val="center"/>
          </w:tcPr>
          <w:p w14:paraId="711F999D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4550FF3" w14:textId="033DCE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506E55">
              <w:rPr>
                <w:rFonts w:ascii="Corbel" w:hAnsi="Corbel"/>
                <w:sz w:val="24"/>
                <w:szCs w:val="24"/>
              </w:rPr>
              <w:t xml:space="preserve">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psychologiczne uwarunkowania rozwoju dzieci i uczniów: środowisko rozwoju – strukturę i konsekwencje, czynniki zakłócające proces rozwoju, konsekwencje nie</w:t>
            </w:r>
            <w:r w:rsidR="006310E2">
              <w:rPr>
                <w:rFonts w:ascii="Corbel" w:hAnsi="Corbel"/>
                <w:sz w:val="24"/>
                <w:szCs w:val="24"/>
                <w:lang w:eastAsia="pl-PL"/>
              </w:rPr>
              <w:t>korzystnych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wydarzeń życiowych, mechanizm adaptacji i trudności przystosowawczych, zaburzenia i opóźnienia rozwojowe, wyzwania rozwojowe, koncepcje jakości życia i dobrostanu. </w:t>
            </w:r>
            <w:r w:rsidR="00285ABB">
              <w:rPr>
                <w:rFonts w:ascii="Corbel" w:hAnsi="Corbel"/>
                <w:sz w:val="24"/>
                <w:szCs w:val="24"/>
                <w:lang w:eastAsia="pl-PL"/>
              </w:rPr>
              <w:t>Z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14:paraId="2E51B71E" w14:textId="777777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14:paraId="0FEACB93" w14:textId="77777777"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14:paraId="3D90796E" w14:textId="77777777"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6A8F3F2F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33888E53" w14:textId="77777777" w:rsidTr="00E627C0">
        <w:tc>
          <w:tcPr>
            <w:tcW w:w="1681" w:type="dxa"/>
            <w:vAlign w:val="center"/>
          </w:tcPr>
          <w:p w14:paraId="55E083C7" w14:textId="77777777"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212C4A2D" w14:textId="77777777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14:paraId="3B2674DE" w14:textId="77777777"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4D5E3E4A" w14:textId="77777777"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14:paraId="0A76EDAD" w14:textId="77777777" w:rsidTr="00E627C0">
        <w:tc>
          <w:tcPr>
            <w:tcW w:w="1681" w:type="dxa"/>
            <w:vAlign w:val="center"/>
          </w:tcPr>
          <w:p w14:paraId="18C8E025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4" w:type="dxa"/>
            <w:vAlign w:val="center"/>
          </w:tcPr>
          <w:p w14:paraId="6D4BA4AF" w14:textId="5DC19143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korzystania z wiedzy z zakresu psychologii </w:t>
            </w:r>
            <w:r w:rsidR="007E5A8A">
              <w:rPr>
                <w:rFonts w:ascii="Corbel" w:hAnsi="Corbel"/>
                <w:sz w:val="24"/>
                <w:szCs w:val="24"/>
                <w:lang w:eastAsia="pl-PL"/>
              </w:rPr>
              <w:t xml:space="preserve">klinicznej,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rehabilitacji i niepełnosprawności</w:t>
            </w:r>
          </w:p>
          <w:p w14:paraId="09F9C517" w14:textId="77777777"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14:paraId="4E0AAC0A" w14:textId="77777777"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14:paraId="0F88CADC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DB1891" w14:textId="77777777"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14:paraId="294A2075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CC01AC" w14:textId="77777777"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14:paraId="7C68DCCD" w14:textId="77777777"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14:paraId="33D7357F" w14:textId="77777777" w:rsidTr="006B45D8">
        <w:tc>
          <w:tcPr>
            <w:tcW w:w="9520" w:type="dxa"/>
          </w:tcPr>
          <w:p w14:paraId="5DEBA2F3" w14:textId="77777777"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14:paraId="4F2A6651" w14:textId="77777777" w:rsidTr="006B45D8">
        <w:tc>
          <w:tcPr>
            <w:tcW w:w="9520" w:type="dxa"/>
          </w:tcPr>
          <w:p w14:paraId="622C0E38" w14:textId="4A0C09E2"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64AB" w14:paraId="36D87251" w14:textId="77777777" w:rsidTr="006B45D8">
        <w:tc>
          <w:tcPr>
            <w:tcW w:w="9520" w:type="dxa"/>
          </w:tcPr>
          <w:p w14:paraId="28A40173" w14:textId="4AE40EFF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2. Pojęcie normy, orientacja patogenetyczna 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salutogenetyczna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</w:t>
            </w:r>
            <w:r w:rsidR="007B6369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i DSM-5</w:t>
            </w:r>
            <w:r w:rsidR="007B6369">
              <w:rPr>
                <w:rFonts w:ascii="Corbel" w:hAnsi="Corbel"/>
                <w:sz w:val="24"/>
                <w:szCs w:val="24"/>
              </w:rPr>
              <w:t>-TR</w:t>
            </w:r>
            <w:r w:rsidRPr="00AF64AB">
              <w:rPr>
                <w:rFonts w:ascii="Corbel" w:hAnsi="Corbel"/>
                <w:sz w:val="24"/>
                <w:szCs w:val="24"/>
              </w:rPr>
              <w:t>, specyfika diagnozy w psychologii klinicznej dzieci i młodzieży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64AB" w14:paraId="132D895E" w14:textId="77777777" w:rsidTr="006B45D8">
        <w:tc>
          <w:tcPr>
            <w:tcW w:w="9520" w:type="dxa"/>
          </w:tcPr>
          <w:p w14:paraId="28A66997" w14:textId="2A203C0F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55641637" w14:textId="77777777" w:rsidTr="006B45D8">
        <w:tc>
          <w:tcPr>
            <w:tcW w:w="9520" w:type="dxa"/>
          </w:tcPr>
          <w:p w14:paraId="54FBA7E0" w14:textId="31ACC2BF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4. Wybrane zagadnienia psychopatologii szczegółowej wieku rozwojowego. Zaburzenia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neurozwojowe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ogólna charakterystyka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6BD9990E" w14:textId="77777777" w:rsidTr="006B45D8">
        <w:tc>
          <w:tcPr>
            <w:tcW w:w="9520" w:type="dxa"/>
          </w:tcPr>
          <w:p w14:paraId="7BB50DA6" w14:textId="4BB7F52C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5. </w:t>
            </w:r>
            <w:r w:rsidR="00AD4487">
              <w:rPr>
                <w:rFonts w:ascii="Corbel" w:hAnsi="Corbel"/>
                <w:sz w:val="24"/>
                <w:szCs w:val="24"/>
              </w:rPr>
              <w:t xml:space="preserve">Wybrane zaburzenia </w:t>
            </w:r>
            <w:proofErr w:type="spellStart"/>
            <w:r w:rsidR="00AD4487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AD4487">
              <w:rPr>
                <w:rFonts w:ascii="Corbel" w:hAnsi="Corbel"/>
                <w:sz w:val="24"/>
                <w:szCs w:val="24"/>
              </w:rPr>
              <w:t>: rozwojowe zaburzenie mowy i języka, rozwojowe zaburzenie uczenia się,  rozwojowe zaburzenie koordynacji ruchowej, stereotypowe zaburzenia ruchowe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  <w:r w:rsidR="00AD44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B45D8" w:rsidRPr="00AF64AB" w14:paraId="265D728C" w14:textId="77777777" w:rsidTr="00AD4487">
        <w:trPr>
          <w:trHeight w:val="387"/>
        </w:trPr>
        <w:tc>
          <w:tcPr>
            <w:tcW w:w="9520" w:type="dxa"/>
          </w:tcPr>
          <w:p w14:paraId="15D1A2C1" w14:textId="6B458661"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6. Zaburzenia </w:t>
            </w:r>
            <w:r w:rsidR="00AD4487">
              <w:rPr>
                <w:rFonts w:ascii="Corbel" w:hAnsi="Corbel"/>
                <w:sz w:val="24"/>
                <w:szCs w:val="24"/>
              </w:rPr>
              <w:t xml:space="preserve">eliminacji (wydalania): </w:t>
            </w:r>
            <w:proofErr w:type="spellStart"/>
            <w:r w:rsidR="00AD4487">
              <w:rPr>
                <w:rFonts w:ascii="Corbel" w:hAnsi="Corbel"/>
                <w:sz w:val="24"/>
                <w:szCs w:val="24"/>
              </w:rPr>
              <w:t>enureza</w:t>
            </w:r>
            <w:proofErr w:type="spellEnd"/>
            <w:r w:rsidR="00AD4487">
              <w:rPr>
                <w:rFonts w:ascii="Corbel" w:hAnsi="Corbel"/>
                <w:sz w:val="24"/>
                <w:szCs w:val="24"/>
              </w:rPr>
              <w:t xml:space="preserve"> (moczenie), </w:t>
            </w:r>
            <w:proofErr w:type="spellStart"/>
            <w:r w:rsidR="00AD4487">
              <w:rPr>
                <w:rFonts w:ascii="Corbel" w:hAnsi="Corbel"/>
                <w:sz w:val="24"/>
                <w:szCs w:val="24"/>
              </w:rPr>
              <w:t>enkopreza</w:t>
            </w:r>
            <w:proofErr w:type="spellEnd"/>
            <w:r w:rsidR="00AD4487">
              <w:rPr>
                <w:rFonts w:ascii="Corbel" w:hAnsi="Corbel"/>
                <w:sz w:val="24"/>
                <w:szCs w:val="24"/>
              </w:rPr>
              <w:t xml:space="preserve"> (zanieczyszczanie)</w:t>
            </w:r>
            <w:r w:rsidR="006031A0">
              <w:rPr>
                <w:rFonts w:ascii="Corbel" w:hAnsi="Corbel"/>
                <w:sz w:val="24"/>
                <w:szCs w:val="24"/>
              </w:rPr>
              <w:t>; tiki</w:t>
            </w:r>
            <w:r w:rsidR="003C1C08">
              <w:rPr>
                <w:rFonts w:ascii="Corbel" w:hAnsi="Corbel"/>
                <w:sz w:val="24"/>
                <w:szCs w:val="24"/>
              </w:rPr>
              <w:t>; dysfunkcje seksualne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4487" w:rsidRPr="00AF64AB" w14:paraId="78C0E909" w14:textId="77777777" w:rsidTr="00AD4487">
        <w:trPr>
          <w:trHeight w:val="387"/>
        </w:trPr>
        <w:tc>
          <w:tcPr>
            <w:tcW w:w="9520" w:type="dxa"/>
          </w:tcPr>
          <w:p w14:paraId="34714716" w14:textId="65411891" w:rsidR="00AD4487" w:rsidRPr="00AF64AB" w:rsidRDefault="003C1C08" w:rsidP="00AD4487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AD4487" w:rsidRPr="00AF64AB">
              <w:rPr>
                <w:rFonts w:ascii="Corbel" w:hAnsi="Corbel"/>
                <w:sz w:val="24"/>
                <w:szCs w:val="24"/>
              </w:rPr>
              <w:t>. Zaburzenia nastroju, samobójstwa dzieci i młodzieży, celowe samouszkodzenie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A0033AF" w14:textId="77777777"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CB9DB6" w14:textId="77777777"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14:paraId="45E13F4A" w14:textId="77777777" w:rsidTr="00044BCA">
        <w:tc>
          <w:tcPr>
            <w:tcW w:w="9633" w:type="dxa"/>
          </w:tcPr>
          <w:p w14:paraId="326E207E" w14:textId="77777777"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14:paraId="2B930979" w14:textId="77777777" w:rsidTr="00044BCA">
        <w:tc>
          <w:tcPr>
            <w:tcW w:w="9633" w:type="dxa"/>
          </w:tcPr>
          <w:p w14:paraId="6D45D897" w14:textId="24B4E042"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Niepełnosprawność intelektualna (przyczyny, obraz kliniczny, charakterystyka funkcjonowania osób z różnym stopniem </w:t>
            </w:r>
            <w:r w:rsidR="00D173C9">
              <w:rPr>
                <w:rFonts w:ascii="Corbel" w:hAnsi="Corbel"/>
                <w:sz w:val="24"/>
                <w:szCs w:val="24"/>
              </w:rPr>
              <w:t>niepełnosprawności</w:t>
            </w:r>
            <w:r w:rsidRPr="00AF64AB">
              <w:rPr>
                <w:rFonts w:ascii="Corbel" w:hAnsi="Corbel"/>
                <w:sz w:val="24"/>
                <w:szCs w:val="24"/>
              </w:rPr>
              <w:t>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 </w:t>
            </w:r>
          </w:p>
        </w:tc>
      </w:tr>
      <w:tr w:rsidR="006B45D8" w:rsidRPr="00AF64AB" w14:paraId="09D12344" w14:textId="77777777" w:rsidTr="0027022E">
        <w:tc>
          <w:tcPr>
            <w:tcW w:w="9633" w:type="dxa"/>
          </w:tcPr>
          <w:p w14:paraId="42DF4119" w14:textId="0D587115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Koncepcje stresu psychologicznego, radzenie sobie ze stresem w rodzinie, stres traumatyczny,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wzrost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147E2066" w14:textId="77777777" w:rsidTr="00044BCA">
        <w:tc>
          <w:tcPr>
            <w:tcW w:w="9633" w:type="dxa"/>
            <w:vAlign w:val="center"/>
          </w:tcPr>
          <w:p w14:paraId="3742B09C" w14:textId="14F6F684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31E1CD7E" w14:textId="77777777" w:rsidTr="006B45D8">
        <w:trPr>
          <w:trHeight w:val="416"/>
        </w:trPr>
        <w:tc>
          <w:tcPr>
            <w:tcW w:w="9633" w:type="dxa"/>
          </w:tcPr>
          <w:p w14:paraId="45ADA6B8" w14:textId="615BEF28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797E25D4" w14:textId="77777777" w:rsidTr="00301D3D">
        <w:tc>
          <w:tcPr>
            <w:tcW w:w="9633" w:type="dxa"/>
          </w:tcPr>
          <w:p w14:paraId="3E951CC9" w14:textId="1EF2BD21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40CD4A43" w14:textId="77777777" w:rsidTr="00044BCA">
        <w:tc>
          <w:tcPr>
            <w:tcW w:w="9633" w:type="dxa"/>
            <w:vAlign w:val="center"/>
          </w:tcPr>
          <w:p w14:paraId="777E3BE9" w14:textId="614E6E88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Zaburzenia lękowe </w:t>
            </w:r>
            <w:r w:rsidR="003E0DF7">
              <w:rPr>
                <w:rFonts w:ascii="Corbel" w:hAnsi="Corbel"/>
                <w:sz w:val="24"/>
                <w:szCs w:val="24"/>
              </w:rPr>
              <w:t xml:space="preserve">lub związane z lękiem </w:t>
            </w:r>
            <w:r w:rsidRPr="00AF64AB">
              <w:rPr>
                <w:rFonts w:ascii="Corbel" w:hAnsi="Corbel"/>
                <w:sz w:val="24"/>
                <w:szCs w:val="24"/>
              </w:rPr>
              <w:t>(</w:t>
            </w:r>
            <w:r w:rsidR="003E0DF7">
              <w:rPr>
                <w:rFonts w:ascii="Corbel" w:hAnsi="Corbel"/>
                <w:sz w:val="24"/>
                <w:szCs w:val="24"/>
              </w:rPr>
              <w:t>zaburzenia lękowe uogólnione, zaburzenia lękowe z paniką, agorafobia, fobia specyficzna, zaburzenia lęku społecznego); zaburzenia obsesyjno-kompulsywne lub pokrewne; zaburzenia swoiście związane ze stresem (zespół stresu pourazowego, zaburzenie związane z przedłużającą się żałobą, zaburzenie adaptacyjne, reaktywne zaburzenie przywiązania, zaburzenie zaangażowania społecznego)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7F1923DD" w14:textId="77777777" w:rsidTr="00044BCA">
        <w:tc>
          <w:tcPr>
            <w:tcW w:w="9633" w:type="dxa"/>
            <w:vAlign w:val="center"/>
          </w:tcPr>
          <w:p w14:paraId="1EA6C67B" w14:textId="18F3458E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Zaburzenia </w:t>
            </w:r>
            <w:r w:rsidR="003E0DF7">
              <w:rPr>
                <w:rFonts w:ascii="Corbel" w:hAnsi="Corbel"/>
                <w:sz w:val="24"/>
                <w:szCs w:val="24"/>
              </w:rPr>
              <w:t xml:space="preserve">destrukcyjne i zaburzenia </w:t>
            </w:r>
            <w:proofErr w:type="spellStart"/>
            <w:r w:rsidR="003E0DF7">
              <w:rPr>
                <w:rFonts w:ascii="Corbel" w:hAnsi="Corbel"/>
                <w:sz w:val="24"/>
                <w:szCs w:val="24"/>
              </w:rPr>
              <w:t>dyssocjalne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: zaburzenia opozycyjno-buntownicze, </w:t>
            </w:r>
            <w:proofErr w:type="spellStart"/>
            <w:r w:rsidR="003E0DF7">
              <w:rPr>
                <w:rFonts w:ascii="Corbel" w:hAnsi="Corbel"/>
                <w:sz w:val="24"/>
                <w:szCs w:val="24"/>
              </w:rPr>
              <w:t>dyssocjalne</w:t>
            </w:r>
            <w:proofErr w:type="spellEnd"/>
            <w:r w:rsidR="003E0D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zaburzenia  zachowania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475E4B62" w14:textId="77777777" w:rsidTr="00044BCA">
        <w:tc>
          <w:tcPr>
            <w:tcW w:w="9633" w:type="dxa"/>
            <w:vAlign w:val="center"/>
          </w:tcPr>
          <w:p w14:paraId="0281C48F" w14:textId="32FC3A84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  <w:r w:rsidR="00172A06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="00172A06">
              <w:rPr>
                <w:rFonts w:ascii="Corbel" w:hAnsi="Corbel"/>
                <w:sz w:val="24"/>
                <w:szCs w:val="24"/>
              </w:rPr>
              <w:t>anorexia</w:t>
            </w:r>
            <w:proofErr w:type="spellEnd"/>
            <w:r w:rsidR="00172A0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72A06">
              <w:rPr>
                <w:rFonts w:ascii="Corbel" w:hAnsi="Corbel"/>
                <w:sz w:val="24"/>
                <w:szCs w:val="24"/>
              </w:rPr>
              <w:t>nervosa</w:t>
            </w:r>
            <w:proofErr w:type="spellEnd"/>
            <w:r w:rsidR="00172A06">
              <w:rPr>
                <w:rFonts w:ascii="Corbel" w:hAnsi="Corbel"/>
                <w:sz w:val="24"/>
                <w:szCs w:val="24"/>
              </w:rPr>
              <w:t xml:space="preserve">, bulimia </w:t>
            </w:r>
            <w:proofErr w:type="spellStart"/>
            <w:r w:rsidR="00172A06">
              <w:rPr>
                <w:rFonts w:ascii="Corbel" w:hAnsi="Corbel"/>
                <w:sz w:val="24"/>
                <w:szCs w:val="24"/>
              </w:rPr>
              <w:t>nervosa</w:t>
            </w:r>
            <w:proofErr w:type="spellEnd"/>
            <w:r w:rsidR="00172A06">
              <w:rPr>
                <w:rFonts w:ascii="Corbel" w:hAnsi="Corbel"/>
                <w:sz w:val="24"/>
                <w:szCs w:val="24"/>
              </w:rPr>
              <w:t>, zaburzenie z napadami objadania się, zaburzenie związane z unikaniem i ograniczeniem przyjmowania pokarmów, pica, zaburzenie przeżuwania)</w:t>
            </w:r>
            <w:r w:rsidR="00D510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286EC21D" w14:textId="77777777" w:rsidTr="00044BCA">
        <w:tc>
          <w:tcPr>
            <w:tcW w:w="9633" w:type="dxa"/>
            <w:vAlign w:val="center"/>
          </w:tcPr>
          <w:p w14:paraId="077ED99B" w14:textId="115DAD34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Kolokwium</w:t>
            </w:r>
            <w:r w:rsidR="00D510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98BDB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728AD" w14:textId="77777777"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14:paraId="02803FB5" w14:textId="77777777"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14:paraId="0D18A17A" w14:textId="77777777"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</w:t>
      </w:r>
      <w:proofErr w:type="spellStart"/>
      <w:r w:rsidR="00044BCA" w:rsidRPr="00AF64AB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="00044BCA" w:rsidRPr="00AF64AB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14:paraId="04F78AEF" w14:textId="77777777"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799B37B" w14:textId="77777777"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736E6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1F7DD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9E98C0" w14:textId="77777777"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14:paraId="2A56D1D2" w14:textId="77777777"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C377C" w14:textId="77777777"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14:paraId="066072B8" w14:textId="77777777" w:rsidTr="00044BCA">
        <w:tc>
          <w:tcPr>
            <w:tcW w:w="1962" w:type="dxa"/>
            <w:vAlign w:val="center"/>
          </w:tcPr>
          <w:p w14:paraId="52A973DA" w14:textId="77777777"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CE49F0" w14:textId="77777777"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F74A91" w14:textId="77777777"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F45000" w14:textId="77777777"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DFA1A" w14:textId="77777777"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14:paraId="44E80BBF" w14:textId="77777777" w:rsidTr="00E627C0">
        <w:tc>
          <w:tcPr>
            <w:tcW w:w="1962" w:type="dxa"/>
            <w:vAlign w:val="center"/>
          </w:tcPr>
          <w:p w14:paraId="3D1DA3F5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14:paraId="3527C0CD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14:paraId="511C474C" w14:textId="4A145A80" w:rsidR="00044BCA" w:rsidRPr="00D510BE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  <w:r w:rsidR="00D510B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warsztaty</w:t>
            </w:r>
          </w:p>
        </w:tc>
      </w:tr>
      <w:tr w:rsidR="00044BCA" w:rsidRPr="00AF64AB" w14:paraId="70AE7DD1" w14:textId="77777777" w:rsidTr="00E627C0">
        <w:tc>
          <w:tcPr>
            <w:tcW w:w="1962" w:type="dxa"/>
            <w:vAlign w:val="center"/>
          </w:tcPr>
          <w:p w14:paraId="15176FC3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F27495B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613606C4" w14:textId="7A238798" w:rsidR="00044BCA" w:rsidRPr="00AF64AB" w:rsidRDefault="00D510BE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wykład, 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14:paraId="749B4F81" w14:textId="77777777" w:rsidTr="00E627C0">
        <w:tc>
          <w:tcPr>
            <w:tcW w:w="1962" w:type="dxa"/>
            <w:vAlign w:val="center"/>
          </w:tcPr>
          <w:p w14:paraId="711DBB5A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CA9526D" w14:textId="77777777"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14:paraId="26CBD446" w14:textId="5E472888" w:rsidR="00044BCA" w:rsidRPr="00AF64AB" w:rsidRDefault="00D510BE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wykład, 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14:paraId="0545EC0C" w14:textId="77777777"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D364A" w14:textId="77777777"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14:paraId="7C2684EA" w14:textId="77777777" w:rsidTr="00923D7D">
        <w:tc>
          <w:tcPr>
            <w:tcW w:w="9670" w:type="dxa"/>
          </w:tcPr>
          <w:p w14:paraId="6C989BFB" w14:textId="77777777"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14:paraId="35A4E9FD" w14:textId="77777777"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14:paraId="12B167DA" w14:textId="1F559E64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Metody weryfikacji efektów kształcenia w zakresie wiedzy: student rozpoznaje odpowiedź w teście jednokrotnego wyboru </w:t>
            </w:r>
            <w:r w:rsidR="00397207">
              <w:t xml:space="preserve">lub </w:t>
            </w:r>
            <w:r w:rsidR="00397207" w:rsidRPr="00397207">
              <w:rPr>
                <w:rFonts w:ascii="Times New Roman" w:hAnsi="Times New Roman"/>
                <w:sz w:val="24"/>
                <w:szCs w:val="24"/>
              </w:rPr>
              <w:t>prawidłowo odpowiada na pytania</w:t>
            </w:r>
            <w:r w:rsidR="00397207">
              <w:t xml:space="preserve"> </w:t>
            </w:r>
            <w:r w:rsidR="00397207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na kolokwium zaliczeniowym</w:t>
            </w:r>
            <w:r w:rsidR="00397207"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i prawidłowo odpowiada na pytania w trakcie zajęć.</w:t>
            </w:r>
          </w:p>
          <w:p w14:paraId="3AE9E0F9" w14:textId="77777777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14:paraId="396894F0" w14:textId="77777777"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14:paraId="6CC5FB04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BCBF5" w14:textId="77777777"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B0C2116" w14:textId="77777777"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B5E33D8" w14:textId="77777777"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F64AB" w14:paraId="16E56C3A" w14:textId="77777777" w:rsidTr="003E1941">
        <w:tc>
          <w:tcPr>
            <w:tcW w:w="4962" w:type="dxa"/>
            <w:vAlign w:val="center"/>
          </w:tcPr>
          <w:p w14:paraId="57F7B0B2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428497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14:paraId="2F031E63" w14:textId="77777777" w:rsidTr="00923D7D">
        <w:tc>
          <w:tcPr>
            <w:tcW w:w="4962" w:type="dxa"/>
          </w:tcPr>
          <w:p w14:paraId="7A75989A" w14:textId="77777777" w:rsidR="0085747A" w:rsidRPr="00AF64AB" w:rsidRDefault="00C61DC5" w:rsidP="00C61B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6C3A3E" w14:textId="77777777"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14:paraId="35E5E58C" w14:textId="77777777" w:rsidTr="00923D7D">
        <w:tc>
          <w:tcPr>
            <w:tcW w:w="4962" w:type="dxa"/>
          </w:tcPr>
          <w:p w14:paraId="25B188D8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26DB87E2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4EF8B288" w14:textId="77777777"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14:paraId="6A242D9B" w14:textId="77777777" w:rsidTr="00923D7D">
        <w:tc>
          <w:tcPr>
            <w:tcW w:w="4962" w:type="dxa"/>
          </w:tcPr>
          <w:p w14:paraId="4FA3F30A" w14:textId="77777777"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5FAFB5E6" w14:textId="77777777"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72E22EA4" w14:textId="77777777"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AF64AB" w14:paraId="088F8A29" w14:textId="77777777" w:rsidTr="00923D7D">
        <w:tc>
          <w:tcPr>
            <w:tcW w:w="4962" w:type="dxa"/>
          </w:tcPr>
          <w:p w14:paraId="08F68009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9A7BE2" w14:textId="77777777"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14:paraId="2A6B2F80" w14:textId="77777777" w:rsidTr="00923D7D">
        <w:tc>
          <w:tcPr>
            <w:tcW w:w="4962" w:type="dxa"/>
          </w:tcPr>
          <w:p w14:paraId="05B40085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849594" w14:textId="77777777"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D0A0814" w14:textId="77777777"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E4EB84" w14:textId="77777777"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BF15B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A50D0D" w:rsidRPr="00AF64AB" w14:paraId="3C904DCC" w14:textId="77777777" w:rsidTr="00230D19">
        <w:trPr>
          <w:trHeight w:val="397"/>
        </w:trPr>
        <w:tc>
          <w:tcPr>
            <w:tcW w:w="4111" w:type="dxa"/>
          </w:tcPr>
          <w:p w14:paraId="29D71810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3BC2D5C9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14:paraId="18886C41" w14:textId="77777777" w:rsidTr="00230D19">
        <w:trPr>
          <w:trHeight w:val="397"/>
        </w:trPr>
        <w:tc>
          <w:tcPr>
            <w:tcW w:w="4111" w:type="dxa"/>
          </w:tcPr>
          <w:p w14:paraId="0705536B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725DEE35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DBCF9" w14:textId="77777777"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37819C" w14:textId="77777777"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14:paraId="7F6643FB" w14:textId="77777777" w:rsidTr="00230D19">
        <w:trPr>
          <w:trHeight w:val="397"/>
        </w:trPr>
        <w:tc>
          <w:tcPr>
            <w:tcW w:w="9752" w:type="dxa"/>
          </w:tcPr>
          <w:p w14:paraId="64741FC0" w14:textId="77777777"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5F30009" w14:textId="22FAFF03" w:rsidR="00B13A79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Pasternak J., Perenc L.,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14:paraId="32FDE2BE" w14:textId="1E79E2C1" w:rsidR="00C42259" w:rsidRPr="00AF64AB" w:rsidRDefault="00C4225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Gałecki P., Szulc A. </w:t>
            </w:r>
            <w:r w:rsidRPr="008A70F3">
              <w:rPr>
                <w:rFonts w:ascii="Corbel" w:hAnsi="Corbel"/>
                <w:i/>
                <w:iCs/>
                <w:sz w:val="24"/>
                <w:szCs w:val="24"/>
              </w:rPr>
              <w:t>Psychiatria. Rozpoznania według ICD-11, t. 1 i 2.</w:t>
            </w:r>
            <w:r>
              <w:rPr>
                <w:rFonts w:ascii="Corbel" w:hAnsi="Corbel"/>
                <w:sz w:val="24"/>
                <w:szCs w:val="24"/>
              </w:rPr>
              <w:t xml:space="preserve"> Wrocław,  </w:t>
            </w:r>
            <w:proofErr w:type="spellStart"/>
            <w:r w:rsidR="002A5095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2A5095">
              <w:rPr>
                <w:rFonts w:ascii="Corbel" w:hAnsi="Corbel"/>
                <w:sz w:val="24"/>
                <w:szCs w:val="24"/>
              </w:rPr>
              <w:t xml:space="preserve"> Urban &amp; Partner, 2023.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65539B3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14:paraId="6E937F76" w14:textId="77777777" w:rsidR="00B13A79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Warszawa,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Tribune, 2018.</w:t>
            </w:r>
          </w:p>
          <w:p w14:paraId="5DE46545" w14:textId="34945642" w:rsidR="00462BC8" w:rsidRPr="00AF64AB" w:rsidRDefault="00462BC8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Gałecki P. </w:t>
            </w:r>
            <w:r w:rsidRPr="008A70F3">
              <w:rPr>
                <w:rFonts w:ascii="Corbel" w:hAnsi="Corbel"/>
                <w:i/>
                <w:iCs/>
                <w:sz w:val="24"/>
                <w:szCs w:val="24"/>
              </w:rPr>
              <w:t>Kryteria diagnostyczne DSM-5-TR</w:t>
            </w:r>
            <w:r w:rsidR="00830852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830852">
              <w:rPr>
                <w:rFonts w:ascii="Corbel" w:hAnsi="Corbel"/>
                <w:sz w:val="24"/>
                <w:szCs w:val="24"/>
              </w:rPr>
              <w:t>Wroclaw</w:t>
            </w:r>
            <w:proofErr w:type="spellEnd"/>
            <w:r w:rsidR="00830852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830852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830852">
              <w:rPr>
                <w:rFonts w:ascii="Corbel" w:hAnsi="Corbel"/>
                <w:sz w:val="24"/>
                <w:szCs w:val="24"/>
              </w:rPr>
              <w:t xml:space="preserve"> Urban &amp; Partner.</w:t>
            </w:r>
          </w:p>
          <w:p w14:paraId="4C4034E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14:paraId="13A623C7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>Rosenhan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 D.L. Walker E.F., Seligman M.E.P. </w:t>
            </w:r>
            <w:proofErr w:type="spellStart"/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14:paraId="67B74B4D" w14:textId="3C5A77E9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</w:t>
            </w:r>
            <w:r w:rsidR="00832823">
              <w:rPr>
                <w:rFonts w:ascii="Corbel" w:hAnsi="Corbel"/>
                <w:sz w:val="24"/>
                <w:szCs w:val="24"/>
              </w:rPr>
              <w:t>20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  <w:p w14:paraId="566F1ADC" w14:textId="75B6E7BA" w:rsidR="00BB5B6A" w:rsidRPr="00AF64AB" w:rsidRDefault="00BB5B6A" w:rsidP="00832823">
            <w:pPr>
              <w:pStyle w:val="Akapitzlist"/>
              <w:spacing w:after="0" w:line="240" w:lineRule="auto"/>
              <w:ind w:left="714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F64AB" w14:paraId="078587DC" w14:textId="77777777" w:rsidTr="00230D19">
        <w:trPr>
          <w:trHeight w:val="397"/>
        </w:trPr>
        <w:tc>
          <w:tcPr>
            <w:tcW w:w="9752" w:type="dxa"/>
          </w:tcPr>
          <w:p w14:paraId="114B0120" w14:textId="77777777"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76F5BB" w14:textId="6C662128" w:rsidR="00B13A79" w:rsidRPr="00A523C8" w:rsidRDefault="00A523C8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Grzegorzewska I.,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Cierpialkowska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L., Borkowska A., R. (red.) </w:t>
            </w:r>
            <w:r w:rsidR="00B13A79" w:rsidRPr="00A523C8">
              <w:rPr>
                <w:rFonts w:ascii="Corbel" w:hAnsi="Corbel"/>
                <w:bCs/>
                <w:i/>
                <w:sz w:val="24"/>
                <w:szCs w:val="24"/>
              </w:rPr>
              <w:t xml:space="preserve">Psychologia </w:t>
            </w:r>
            <w:r w:rsidRPr="00A523C8">
              <w:rPr>
                <w:rFonts w:ascii="Corbel" w:hAnsi="Corbel"/>
                <w:bCs/>
                <w:i/>
                <w:sz w:val="24"/>
                <w:szCs w:val="24"/>
              </w:rPr>
              <w:t>kliniczna dzieci i młodzieży</w:t>
            </w:r>
            <w:r w:rsidR="00B13A79" w:rsidRPr="00A523C8">
              <w:rPr>
                <w:rFonts w:ascii="Corbel" w:hAnsi="Corbel"/>
                <w:bCs/>
                <w:sz w:val="24"/>
                <w:szCs w:val="24"/>
              </w:rPr>
              <w:t>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Warszawa: PWN, 2020.</w:t>
            </w:r>
          </w:p>
          <w:p w14:paraId="3FBDB6E3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14:paraId="6C1E05E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Jablow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14:paraId="36E4EDDA" w14:textId="634D78AE" w:rsidR="00044BCA" w:rsidRPr="00AF64AB" w:rsidRDefault="00044BCA" w:rsidP="00A523C8">
            <w:pPr>
              <w:pStyle w:val="Akapitzlist"/>
              <w:spacing w:after="0" w:line="240" w:lineRule="auto"/>
              <w:ind w:left="71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B9B739" w14:textId="77777777"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6D74D" w14:textId="77777777"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6E9DC2" w14:textId="77777777"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6EDD2" w14:textId="77777777"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9F034" w14:textId="77777777" w:rsidR="00A47136" w:rsidRDefault="00A47136" w:rsidP="00C16ABF">
      <w:pPr>
        <w:spacing w:after="0" w:line="240" w:lineRule="auto"/>
      </w:pPr>
      <w:r>
        <w:separator/>
      </w:r>
    </w:p>
  </w:endnote>
  <w:endnote w:type="continuationSeparator" w:id="0">
    <w:p w14:paraId="745604FD" w14:textId="77777777" w:rsidR="00A47136" w:rsidRDefault="00A471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5A66B" w14:textId="77777777" w:rsidR="00A47136" w:rsidRDefault="00A47136" w:rsidP="00C16ABF">
      <w:pPr>
        <w:spacing w:after="0" w:line="240" w:lineRule="auto"/>
      </w:pPr>
      <w:r>
        <w:separator/>
      </w:r>
    </w:p>
  </w:footnote>
  <w:footnote w:type="continuationSeparator" w:id="0">
    <w:p w14:paraId="6B63C62A" w14:textId="77777777" w:rsidR="00A47136" w:rsidRDefault="00A47136" w:rsidP="00C16ABF">
      <w:pPr>
        <w:spacing w:after="0" w:line="240" w:lineRule="auto"/>
      </w:pPr>
      <w:r>
        <w:continuationSeparator/>
      </w:r>
    </w:p>
  </w:footnote>
  <w:footnote w:id="1">
    <w:p w14:paraId="01D786D8" w14:textId="77777777"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06"/>
    <w:rsid w:val="001737CF"/>
    <w:rsid w:val="00176083"/>
    <w:rsid w:val="00192F37"/>
    <w:rsid w:val="00197681"/>
    <w:rsid w:val="001A70D2"/>
    <w:rsid w:val="001C402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85ABB"/>
    <w:rsid w:val="00291567"/>
    <w:rsid w:val="002A22BF"/>
    <w:rsid w:val="002A2389"/>
    <w:rsid w:val="002A509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127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BFF"/>
    <w:rsid w:val="00374FE7"/>
    <w:rsid w:val="00387638"/>
    <w:rsid w:val="00397207"/>
    <w:rsid w:val="003A0A5B"/>
    <w:rsid w:val="003A1176"/>
    <w:rsid w:val="003C0BAE"/>
    <w:rsid w:val="003C1C08"/>
    <w:rsid w:val="003D18A9"/>
    <w:rsid w:val="003D6CE2"/>
    <w:rsid w:val="003E0DF7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2BC8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1142"/>
    <w:rsid w:val="004A3EEA"/>
    <w:rsid w:val="004A4D1F"/>
    <w:rsid w:val="004D5282"/>
    <w:rsid w:val="004F1551"/>
    <w:rsid w:val="004F55A3"/>
    <w:rsid w:val="00503796"/>
    <w:rsid w:val="0050496F"/>
    <w:rsid w:val="00506E55"/>
    <w:rsid w:val="00513B6F"/>
    <w:rsid w:val="00517C63"/>
    <w:rsid w:val="005363C4"/>
    <w:rsid w:val="00536BDE"/>
    <w:rsid w:val="00543ACC"/>
    <w:rsid w:val="00556848"/>
    <w:rsid w:val="0056696D"/>
    <w:rsid w:val="00570447"/>
    <w:rsid w:val="0059484D"/>
    <w:rsid w:val="0059782E"/>
    <w:rsid w:val="005A01D7"/>
    <w:rsid w:val="005A0855"/>
    <w:rsid w:val="005A245F"/>
    <w:rsid w:val="005A3196"/>
    <w:rsid w:val="005A547C"/>
    <w:rsid w:val="005B73EE"/>
    <w:rsid w:val="005C080F"/>
    <w:rsid w:val="005C55E5"/>
    <w:rsid w:val="005C696A"/>
    <w:rsid w:val="005E6E85"/>
    <w:rsid w:val="005F31D2"/>
    <w:rsid w:val="006031A0"/>
    <w:rsid w:val="0061029B"/>
    <w:rsid w:val="00617230"/>
    <w:rsid w:val="00621CE1"/>
    <w:rsid w:val="00627FC9"/>
    <w:rsid w:val="006310E2"/>
    <w:rsid w:val="00636F72"/>
    <w:rsid w:val="00647FA8"/>
    <w:rsid w:val="00650C5F"/>
    <w:rsid w:val="00654934"/>
    <w:rsid w:val="006620D9"/>
    <w:rsid w:val="00671958"/>
    <w:rsid w:val="00675843"/>
    <w:rsid w:val="006937F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7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6369"/>
    <w:rsid w:val="007B7FDF"/>
    <w:rsid w:val="007C3299"/>
    <w:rsid w:val="007C3BCC"/>
    <w:rsid w:val="007C4546"/>
    <w:rsid w:val="007D6E56"/>
    <w:rsid w:val="007E5A8A"/>
    <w:rsid w:val="007F4155"/>
    <w:rsid w:val="0081554D"/>
    <w:rsid w:val="0081707E"/>
    <w:rsid w:val="0082510E"/>
    <w:rsid w:val="00827664"/>
    <w:rsid w:val="00830852"/>
    <w:rsid w:val="00832823"/>
    <w:rsid w:val="008449B3"/>
    <w:rsid w:val="008552A2"/>
    <w:rsid w:val="0085747A"/>
    <w:rsid w:val="00884922"/>
    <w:rsid w:val="00885F64"/>
    <w:rsid w:val="008917F9"/>
    <w:rsid w:val="008A45F7"/>
    <w:rsid w:val="008A6CFE"/>
    <w:rsid w:val="008A70F3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43028"/>
    <w:rsid w:val="009508DF"/>
    <w:rsid w:val="00950DAC"/>
    <w:rsid w:val="00954A07"/>
    <w:rsid w:val="009814D8"/>
    <w:rsid w:val="00997F14"/>
    <w:rsid w:val="009A3F5E"/>
    <w:rsid w:val="009A78D9"/>
    <w:rsid w:val="009C3E31"/>
    <w:rsid w:val="009C54AE"/>
    <w:rsid w:val="009C788E"/>
    <w:rsid w:val="009D065A"/>
    <w:rsid w:val="009D3F3B"/>
    <w:rsid w:val="009E0543"/>
    <w:rsid w:val="009E3B41"/>
    <w:rsid w:val="009F3C5C"/>
    <w:rsid w:val="009F4610"/>
    <w:rsid w:val="00A00ECC"/>
    <w:rsid w:val="00A02055"/>
    <w:rsid w:val="00A155EE"/>
    <w:rsid w:val="00A2245B"/>
    <w:rsid w:val="00A30110"/>
    <w:rsid w:val="00A36899"/>
    <w:rsid w:val="00A371F6"/>
    <w:rsid w:val="00A43BF6"/>
    <w:rsid w:val="00A47136"/>
    <w:rsid w:val="00A50D0D"/>
    <w:rsid w:val="00A523C8"/>
    <w:rsid w:val="00A53FA5"/>
    <w:rsid w:val="00A54817"/>
    <w:rsid w:val="00A601C8"/>
    <w:rsid w:val="00A60799"/>
    <w:rsid w:val="00A80271"/>
    <w:rsid w:val="00A84C85"/>
    <w:rsid w:val="00A90CCF"/>
    <w:rsid w:val="00A9365A"/>
    <w:rsid w:val="00A97DE1"/>
    <w:rsid w:val="00AA481A"/>
    <w:rsid w:val="00AB053C"/>
    <w:rsid w:val="00AB528F"/>
    <w:rsid w:val="00AD1146"/>
    <w:rsid w:val="00AD27D3"/>
    <w:rsid w:val="00AD4487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15D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42259"/>
    <w:rsid w:val="00C56036"/>
    <w:rsid w:val="00C61B7D"/>
    <w:rsid w:val="00C61DC5"/>
    <w:rsid w:val="00C6289A"/>
    <w:rsid w:val="00C668CC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35A"/>
    <w:rsid w:val="00CF78ED"/>
    <w:rsid w:val="00D02B25"/>
    <w:rsid w:val="00D02EBA"/>
    <w:rsid w:val="00D02F5C"/>
    <w:rsid w:val="00D173C9"/>
    <w:rsid w:val="00D17C3C"/>
    <w:rsid w:val="00D26B2C"/>
    <w:rsid w:val="00D352C9"/>
    <w:rsid w:val="00D425B2"/>
    <w:rsid w:val="00D428D6"/>
    <w:rsid w:val="00D510BE"/>
    <w:rsid w:val="00D552B2"/>
    <w:rsid w:val="00D608D1"/>
    <w:rsid w:val="00D74119"/>
    <w:rsid w:val="00D8075B"/>
    <w:rsid w:val="00D8210F"/>
    <w:rsid w:val="00D8678B"/>
    <w:rsid w:val="00D934A6"/>
    <w:rsid w:val="00DA077E"/>
    <w:rsid w:val="00DA2114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60BB"/>
    <w:rsid w:val="00EA2074"/>
    <w:rsid w:val="00EA4832"/>
    <w:rsid w:val="00EA4DC5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2C6"/>
    <w:rsid w:val="00FE5425"/>
    <w:rsid w:val="00FF016A"/>
    <w:rsid w:val="00FF1401"/>
    <w:rsid w:val="00FF188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3BD6"/>
  <w15:docId w15:val="{9DF79EB6-E49D-4440-9C9D-C6ECEC23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C4331-CB1F-4EE9-8A1D-728702FD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1446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2024-09-26T10:58:00Z</dcterms:created>
  <dcterms:modified xsi:type="dcterms:W3CDTF">2024-09-26T10:58:00Z</dcterms:modified>
</cp:coreProperties>
</file>